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BBA" w:rsidRPr="00CD2249" w:rsidRDefault="00000000" w:rsidP="00CD2249">
      <w:pPr>
        <w:pStyle w:val="Heading1"/>
        <w:spacing w:before="0"/>
        <w:jc w:val="center"/>
        <w:rPr>
          <w:rFonts w:ascii="Sylfaen" w:hAnsi="Sylfaen" w:cs="Sylfaen"/>
          <w:color w:val="244061" w:themeColor="accent1" w:themeShade="80"/>
        </w:rPr>
      </w:pPr>
      <w:proofErr w:type="spellStart"/>
      <w:r w:rsidRPr="00CD2249">
        <w:rPr>
          <w:rFonts w:ascii="Sylfaen" w:hAnsi="Sylfaen" w:cs="Sylfaen"/>
          <w:color w:val="244061" w:themeColor="accent1" w:themeShade="80"/>
        </w:rPr>
        <w:t>ტრენინგის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პროგრამა</w:t>
      </w:r>
      <w:proofErr w:type="spellEnd"/>
    </w:p>
    <w:p w:rsidR="00CD2249" w:rsidRPr="00CD2249" w:rsidRDefault="00CD2249" w:rsidP="00CD2249">
      <w:pPr>
        <w:pStyle w:val="Heading1"/>
        <w:spacing w:before="0"/>
        <w:jc w:val="center"/>
        <w:rPr>
          <w:rFonts w:ascii="Sylfaen" w:hAnsi="Sylfaen" w:cs="Sylfaen"/>
          <w:color w:val="244061" w:themeColor="accent1" w:themeShade="80"/>
        </w:rPr>
      </w:pPr>
      <w:r w:rsidRPr="00CD2249">
        <w:rPr>
          <w:rFonts w:ascii="Sylfaen" w:hAnsi="Sylfaen" w:cs="Sylfaen"/>
          <w:color w:val="244061" w:themeColor="accent1" w:themeShade="80"/>
        </w:rPr>
        <w:t>BAU</w:t>
      </w:r>
    </w:p>
    <w:p w:rsidR="00CD2249" w:rsidRPr="00CD2249" w:rsidRDefault="00CD2249" w:rsidP="00CD2249">
      <w:pPr>
        <w:pStyle w:val="Heading1"/>
        <w:spacing w:before="0"/>
        <w:jc w:val="center"/>
        <w:rPr>
          <w:rFonts w:ascii="Sylfaen" w:hAnsi="Sylfaen" w:cs="Sylfaen"/>
          <w:color w:val="244061" w:themeColor="accent1" w:themeShade="80"/>
        </w:rPr>
      </w:pPr>
      <w:r w:rsidRPr="00CD2249">
        <w:rPr>
          <w:rFonts w:ascii="Sylfaen" w:hAnsi="Sylfaen" w:cs="Sylfaen"/>
          <w:color w:val="244061" w:themeColor="accent1" w:themeShade="80"/>
        </w:rPr>
        <w:t>ბათუმი, ნოემბერი, 2025</w:t>
      </w:r>
    </w:p>
    <w:p w:rsidR="00410D70" w:rsidRPr="00CD2249" w:rsidRDefault="00410D70" w:rsidP="00410D70">
      <w:pPr>
        <w:rPr>
          <w:rFonts w:ascii="Times New Roman" w:hAnsi="Times New Roman" w:cs="Times New Roman"/>
          <w:color w:val="244061" w:themeColor="accent1" w:themeShade="80"/>
        </w:rPr>
      </w:pPr>
    </w:p>
    <w:p w:rsidR="00A06BBA" w:rsidRPr="00CD2249" w:rsidRDefault="00000000" w:rsidP="00CD2249">
      <w:pPr>
        <w:jc w:val="both"/>
        <w:rPr>
          <w:rFonts w:ascii="Times New Roman" w:hAnsi="Times New Roman" w:cs="Times New Roman"/>
          <w:i/>
          <w:iCs/>
          <w:color w:val="244061" w:themeColor="accent1" w:themeShade="80"/>
        </w:rPr>
      </w:pPr>
      <w:proofErr w:type="spellStart"/>
      <w:r w:rsidRPr="00CD2249">
        <w:rPr>
          <w:rFonts w:ascii="Sylfaen" w:hAnsi="Sylfaen" w:cs="Sylfaen"/>
          <w:i/>
          <w:iCs/>
          <w:color w:val="244061" w:themeColor="accent1" w:themeShade="80"/>
        </w:rPr>
        <w:t>პროგრამა</w:t>
      </w:r>
      <w:proofErr w:type="spellEnd"/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i/>
          <w:iCs/>
          <w:color w:val="244061" w:themeColor="accent1" w:themeShade="80"/>
        </w:rPr>
        <w:t>შემუშავებულია</w:t>
      </w:r>
      <w:proofErr w:type="spellEnd"/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="00410D70" w:rsidRPr="00CD2249">
        <w:rPr>
          <w:rFonts w:ascii="Times New Roman" w:hAnsi="Times New Roman" w:cs="Times New Roman"/>
          <w:i/>
          <w:iCs/>
          <w:color w:val="244061" w:themeColor="accent1" w:themeShade="80"/>
        </w:rPr>
        <w:t>NC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>EQE-</w:t>
      </w:r>
      <w:proofErr w:type="spellStart"/>
      <w:r w:rsidRPr="00CD2249">
        <w:rPr>
          <w:rFonts w:ascii="Sylfaen" w:hAnsi="Sylfaen" w:cs="Sylfaen"/>
          <w:i/>
          <w:iCs/>
          <w:color w:val="244061" w:themeColor="accent1" w:themeShade="80"/>
        </w:rPr>
        <w:t>ის</w:t>
      </w:r>
      <w:proofErr w:type="spellEnd"/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i/>
          <w:iCs/>
          <w:color w:val="244061" w:themeColor="accent1" w:themeShade="80"/>
        </w:rPr>
        <w:t>დარგობრივი</w:t>
      </w:r>
      <w:proofErr w:type="spellEnd"/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i/>
          <w:iCs/>
          <w:color w:val="244061" w:themeColor="accent1" w:themeShade="80"/>
        </w:rPr>
        <w:t>მახასიათებლისა</w:t>
      </w:r>
      <w:proofErr w:type="spellEnd"/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i/>
          <w:iCs/>
          <w:color w:val="244061" w:themeColor="accent1" w:themeShade="80"/>
        </w:rPr>
        <w:t>და</w:t>
      </w:r>
      <w:proofErr w:type="spellEnd"/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საერთაშორისო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სტანდარტების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(WFME, AMEE)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საფუძველზე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.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მისი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მიზანია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="00410D70" w:rsidRPr="00CD2249">
        <w:rPr>
          <w:rFonts w:ascii="Sylfaen" w:hAnsi="Sylfaen" w:cs="Sylfaen"/>
          <w:i/>
          <w:iCs/>
          <w:color w:val="244061" w:themeColor="accent1" w:themeShade="80"/>
        </w:rPr>
        <w:t>მ</w:t>
      </w:r>
      <w:r w:rsidR="00410D70" w:rsidRPr="00CD2249">
        <w:rPr>
          <w:rFonts w:ascii="Sylfaen" w:hAnsi="Sylfaen" w:cs="Sylfaen"/>
          <w:i/>
          <w:iCs/>
          <w:color w:val="244061" w:themeColor="accent1" w:themeShade="80"/>
          <w:lang w:val="ka-GE"/>
        </w:rPr>
        <w:t>ედიცინის</w:t>
      </w:r>
      <w:r w:rsidR="00410D70" w:rsidRPr="00CD2249">
        <w:rPr>
          <w:rFonts w:ascii="Times New Roman" w:hAnsi="Times New Roman" w:cs="Times New Roman"/>
          <w:i/>
          <w:iCs/>
          <w:color w:val="244061" w:themeColor="accent1" w:themeShade="80"/>
          <w:lang w:val="ka-GE"/>
        </w:rPr>
        <w:t xml:space="preserve"> </w:t>
      </w:r>
      <w:r w:rsidR="00410D70" w:rsidRPr="00CD2249">
        <w:rPr>
          <w:rFonts w:ascii="Sylfaen" w:hAnsi="Sylfaen" w:cs="Sylfaen"/>
          <w:i/>
          <w:iCs/>
          <w:color w:val="244061" w:themeColor="accent1" w:themeShade="80"/>
          <w:lang w:val="ka-GE"/>
        </w:rPr>
        <w:t>პროგრამის</w:t>
      </w:r>
      <w:r w:rsidR="00410D70" w:rsidRPr="00CD2249">
        <w:rPr>
          <w:rFonts w:ascii="Times New Roman" w:hAnsi="Times New Roman" w:cs="Times New Roman"/>
          <w:i/>
          <w:iCs/>
          <w:color w:val="244061" w:themeColor="accent1" w:themeShade="80"/>
          <w:lang w:val="ka-GE"/>
        </w:rPr>
        <w:t xml:space="preserve"> </w:t>
      </w:r>
      <w:r w:rsidR="00410D70" w:rsidRPr="00CD2249">
        <w:rPr>
          <w:rFonts w:ascii="Sylfaen" w:hAnsi="Sylfaen" w:cs="Sylfaen"/>
          <w:i/>
          <w:iCs/>
          <w:color w:val="244061" w:themeColor="accent1" w:themeShade="80"/>
          <w:lang w:val="ka-GE"/>
        </w:rPr>
        <w:t>განმახორციელებელთა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i/>
          <w:iCs/>
          <w:color w:val="244061" w:themeColor="accent1" w:themeShade="80"/>
        </w:rPr>
        <w:t>პედაგოგიური</w:t>
      </w:r>
      <w:proofErr w:type="spellEnd"/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და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შეფასების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კომპეტენციების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გაძლიერება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,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თანამედროვე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მიდგომების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პრაქტიკაში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დანერგვა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და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პროფესიონალიზმის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კულტურის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i/>
          <w:iCs/>
          <w:color w:val="244061" w:themeColor="accent1" w:themeShade="80"/>
        </w:rPr>
        <w:t>განმტკიცება</w:t>
      </w:r>
      <w:r w:rsidRPr="00CD2249">
        <w:rPr>
          <w:rFonts w:ascii="Times New Roman" w:hAnsi="Times New Roman" w:cs="Times New Roman"/>
          <w:i/>
          <w:iCs/>
          <w:color w:val="244061" w:themeColor="accent1" w:themeShade="80"/>
        </w:rPr>
        <w:t>.</w:t>
      </w:r>
    </w:p>
    <w:p w:rsidR="00410D70" w:rsidRPr="00CD2249" w:rsidRDefault="00410D70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</w:p>
    <w:p w:rsidR="00CD2249" w:rsidRPr="00CD2249" w:rsidRDefault="00000000" w:rsidP="00CD2249">
      <w:pPr>
        <w:pStyle w:val="Heading2"/>
        <w:jc w:val="center"/>
        <w:rPr>
          <w:rFonts w:ascii="Times New Roman" w:hAnsi="Times New Roman" w:cs="Times New Roman"/>
          <w:color w:val="244061" w:themeColor="accent1" w:themeShade="80"/>
        </w:rPr>
      </w:pPr>
      <w:r w:rsidRPr="00CD2249">
        <w:rPr>
          <w:rFonts w:ascii="Times New Roman" w:hAnsi="Times New Roman" w:cs="Times New Roman"/>
          <w:color w:val="244061" w:themeColor="accent1" w:themeShade="80"/>
        </w:rPr>
        <w:t xml:space="preserve">I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დღე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–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სწავლება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,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სწავლა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color w:val="244061" w:themeColor="accent1" w:themeShade="80"/>
        </w:rPr>
        <w:t>და</w:t>
      </w:r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color w:val="244061" w:themeColor="accent1" w:themeShade="80"/>
        </w:rPr>
        <w:t>შეფასება</w:t>
      </w:r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color w:val="244061" w:themeColor="accent1" w:themeShade="80"/>
        </w:rPr>
        <w:t>სამედიცინო</w:t>
      </w:r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color w:val="244061" w:themeColor="accent1" w:themeShade="80"/>
        </w:rPr>
        <w:t>განათლებაში</w:t>
      </w:r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</w:p>
    <w:p w:rsidR="00CD2249" w:rsidRPr="00CD2249" w:rsidRDefault="00CD2249" w:rsidP="00CD2249">
      <w:pPr>
        <w:spacing w:after="0"/>
        <w:rPr>
          <w:rFonts w:ascii="Times New Roman" w:hAnsi="Times New Roman" w:cs="Times New Roman"/>
          <w:color w:val="244061" w:themeColor="accent1" w:themeShade="80"/>
        </w:rPr>
      </w:pPr>
      <w:r w:rsidRPr="00CD2249">
        <w:rPr>
          <w:rFonts w:ascii="Sylfaen" w:hAnsi="Sylfaen" w:cs="Sylfaen"/>
          <w:color w:val="244061" w:themeColor="accent1" w:themeShade="80"/>
          <w:lang w:val="ka-GE"/>
        </w:rPr>
        <w:t>ძირითადი</w:t>
      </w:r>
      <w:r w:rsidRPr="00CD2249">
        <w:rPr>
          <w:rFonts w:ascii="Times New Roman" w:hAnsi="Times New Roman" w:cs="Times New Roman"/>
          <w:color w:val="244061" w:themeColor="accent1" w:themeShade="80"/>
          <w:lang w:val="ka-GE"/>
        </w:rPr>
        <w:t xml:space="preserve"> </w:t>
      </w:r>
      <w:r w:rsidRPr="00CD2249">
        <w:rPr>
          <w:rFonts w:ascii="Sylfaen" w:hAnsi="Sylfaen" w:cs="Sylfaen"/>
          <w:color w:val="244061" w:themeColor="accent1" w:themeShade="80"/>
          <w:lang w:val="ka-GE"/>
        </w:rPr>
        <w:t>აქცენტი</w:t>
      </w:r>
      <w:r w:rsidRPr="00CD2249">
        <w:rPr>
          <w:rFonts w:ascii="Times New Roman" w:hAnsi="Times New Roman" w:cs="Times New Roman"/>
          <w:color w:val="244061" w:themeColor="accent1" w:themeShade="80"/>
        </w:rPr>
        <w:t xml:space="preserve">: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კლინიკური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უნარების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შეფასების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თანამედროვე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მიდგომები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</w:p>
    <w:p w:rsidR="00A06BBA" w:rsidRPr="00CD2249" w:rsidRDefault="00000000" w:rsidP="00CD2249">
      <w:pPr>
        <w:spacing w:after="0"/>
        <w:jc w:val="center"/>
        <w:rPr>
          <w:rFonts w:ascii="Sylfaen" w:hAnsi="Sylfaen" w:cs="Sylfaen"/>
          <w:color w:val="244061" w:themeColor="accent1" w:themeShade="80"/>
          <w:lang w:val="ka-GE"/>
        </w:rPr>
      </w:pPr>
      <w:r w:rsidRPr="00CD2249">
        <w:rPr>
          <w:rFonts w:ascii="Sylfaen" w:hAnsi="Sylfaen" w:cs="Sylfaen"/>
          <w:color w:val="244061" w:themeColor="accent1" w:themeShade="80"/>
          <w:lang w:val="ka-GE"/>
        </w:rPr>
        <w:t xml:space="preserve">(6 </w:t>
      </w:r>
      <w:proofErr w:type="spellStart"/>
      <w:r w:rsidRPr="00CD2249">
        <w:rPr>
          <w:rFonts w:ascii="Sylfaen" w:hAnsi="Sylfaen" w:cs="Sylfaen"/>
          <w:color w:val="244061" w:themeColor="accent1" w:themeShade="80"/>
          <w:lang w:val="ka-GE"/>
        </w:rPr>
        <w:t>საათი</w:t>
      </w:r>
      <w:proofErr w:type="spellEnd"/>
      <w:r w:rsidRPr="00CD2249">
        <w:rPr>
          <w:rFonts w:ascii="Sylfaen" w:hAnsi="Sylfaen" w:cs="Sylfaen"/>
          <w:color w:val="244061" w:themeColor="accent1" w:themeShade="80"/>
          <w:lang w:val="ka-GE"/>
        </w:rPr>
        <w:t>)</w:t>
      </w:r>
    </w:p>
    <w:p w:rsidR="00CD2249" w:rsidRPr="00CD2249" w:rsidRDefault="00CD2249" w:rsidP="00CD2249">
      <w:pPr>
        <w:rPr>
          <w:color w:val="244061" w:themeColor="accent1" w:themeShade="80"/>
        </w:rPr>
      </w:pPr>
    </w:p>
    <w:p w:rsidR="00A06BBA" w:rsidRPr="00CD2249" w:rsidRDefault="00000000" w:rsidP="00CD2249">
      <w:pPr>
        <w:jc w:val="both"/>
        <w:rPr>
          <w:rFonts w:ascii="Times New Roman" w:hAnsi="Times New Roman" w:cs="Times New Roman"/>
          <w:b/>
          <w:bCs/>
          <w:color w:val="244061" w:themeColor="accent1" w:themeShade="80"/>
        </w:rPr>
      </w:pP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მიზანი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: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სწავლის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შედეგებზე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დაფუძნებული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შეფასების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დაგეგმვა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და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განხორციელება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კლინიკურ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პრაქტიკაში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თანამედროვე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ინსტრუმენტების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გამოყენებით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868"/>
        <w:gridCol w:w="2877"/>
      </w:tblGrid>
      <w:tr w:rsidR="00CD2249" w:rsidRPr="00CD2249" w:rsidTr="00CD2249">
        <w:tc>
          <w:tcPr>
            <w:tcW w:w="1885" w:type="dxa"/>
            <w:shd w:val="clear" w:color="auto" w:fill="B8CCE4" w:themeFill="accent1" w:themeFillTint="66"/>
          </w:tcPr>
          <w:p w:rsidR="00A06BBA" w:rsidRPr="00CD2249" w:rsidRDefault="00000000">
            <w:pPr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b/>
                <w:bCs/>
                <w:color w:val="244061" w:themeColor="accent1" w:themeShade="80"/>
              </w:rPr>
              <w:t>დრო</w:t>
            </w:r>
            <w:proofErr w:type="spellEnd"/>
          </w:p>
        </w:tc>
        <w:tc>
          <w:tcPr>
            <w:tcW w:w="3868" w:type="dxa"/>
            <w:shd w:val="clear" w:color="auto" w:fill="B8CCE4" w:themeFill="accent1" w:themeFillTint="66"/>
          </w:tcPr>
          <w:p w:rsidR="00A06BBA" w:rsidRPr="00CD2249" w:rsidRDefault="00000000">
            <w:pPr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b/>
                <w:bCs/>
                <w:color w:val="244061" w:themeColor="accent1" w:themeShade="80"/>
              </w:rPr>
              <w:t>თემატიკა</w:t>
            </w:r>
            <w:proofErr w:type="spellEnd"/>
          </w:p>
        </w:tc>
        <w:tc>
          <w:tcPr>
            <w:tcW w:w="2877" w:type="dxa"/>
            <w:shd w:val="clear" w:color="auto" w:fill="B8CCE4" w:themeFill="accent1" w:themeFillTint="66"/>
          </w:tcPr>
          <w:p w:rsidR="00A06BBA" w:rsidRPr="00CD2249" w:rsidRDefault="00000000">
            <w:pPr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b/>
                <w:bCs/>
                <w:color w:val="244061" w:themeColor="accent1" w:themeShade="80"/>
              </w:rPr>
              <w:t>ფორმატი</w:t>
            </w:r>
            <w:proofErr w:type="spellEnd"/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09:30–10:00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ტრენინგის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გახსნა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,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მიზნების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და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მოლოდინების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გაზიარება</w:t>
            </w:r>
            <w:proofErr w:type="spellEnd"/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დისკუსია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და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ჯგუფური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ice-breaker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10:00–10:40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სწავლების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შედეგებზე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დაფუძნებული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10D70"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სამედიცინო</w:t>
            </w:r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 xml:space="preserve"> </w:t>
            </w:r>
            <w:r w:rsidR="00410D70"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განათლება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(Outcome-Based Medical Education)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ინტერაქტიური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პრეზენტაცია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+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მაგალითები</w:t>
            </w:r>
            <w:proofErr w:type="spellEnd"/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10:40–11:20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სწავლის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შედეგების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ფორმულირება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ჯგუფური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სავარჯიშო</w:t>
            </w:r>
            <w:proofErr w:type="spellEnd"/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11:20–11:40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შესვენება</w:t>
            </w:r>
            <w:proofErr w:type="spellEnd"/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—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11:40–12:20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შეფასების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ფილოსოფია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სანდოობა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,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ვალიდ</w:t>
            </w:r>
            <w:proofErr w:type="spellEnd"/>
            <w:r w:rsidR="00410D70"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ურ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ობა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,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სამართლიანობა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,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განგრძობადობა</w:t>
            </w:r>
            <w:proofErr w:type="spellEnd"/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დისკუსია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რეალური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მაგალითებით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12:20–1</w:t>
            </w:r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>4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>0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შეფასების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თანამედროვე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proofErr w:type="gramStart"/>
            <w:r w:rsidRPr="00CD2249">
              <w:rPr>
                <w:rFonts w:ascii="Sylfaen" w:hAnsi="Sylfaen" w:cs="Sylfaen"/>
                <w:color w:val="244061" w:themeColor="accent1" w:themeShade="80"/>
              </w:rPr>
              <w:t>მეთოდები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 –</w:t>
            </w:r>
            <w:proofErr w:type="gram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Mini-CEX</w:t>
            </w:r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 xml:space="preserve">, 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DOPS</w:t>
            </w:r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>,</w:t>
            </w:r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WPBA </w:t>
            </w:r>
            <w:proofErr w:type="spellStart"/>
            <w:r w:rsidR="00410D70" w:rsidRPr="00CD2249">
              <w:rPr>
                <w:rFonts w:ascii="Sylfaen" w:hAnsi="Sylfaen" w:cs="Sylfaen"/>
                <w:color w:val="244061" w:themeColor="accent1" w:themeShade="80"/>
              </w:rPr>
              <w:t>და</w:t>
            </w:r>
            <w:proofErr w:type="spellEnd"/>
            <w:r w:rsidR="00410D70"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Portfolio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პრაქტიკული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მაგალითები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14:00–14:50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პრაქტიკული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სესია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–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რეალური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კლინიკური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სცენარის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შეფასება</w:t>
            </w:r>
          </w:p>
        </w:tc>
        <w:tc>
          <w:tcPr>
            <w:tcW w:w="2877" w:type="dxa"/>
          </w:tcPr>
          <w:p w:rsidR="00A06BBA" w:rsidRPr="00CD2249" w:rsidRDefault="00410D7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სიმულაციური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როლური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აქტივობა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 xml:space="preserve"> 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14:50–15:00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შეჯამება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ინდივიდუალური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რეფლექსია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მოკლე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წერილობითი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დავალება</w:t>
            </w:r>
          </w:p>
        </w:tc>
      </w:tr>
    </w:tbl>
    <w:p w:rsidR="00410D70" w:rsidRPr="00CD2249" w:rsidRDefault="00410D70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</w:p>
    <w:p w:rsidR="00CD2249" w:rsidRDefault="00CD2249">
      <w:pPr>
        <w:rPr>
          <w:rFonts w:ascii="Times New Roman" w:eastAsiaTheme="majorEastAsia" w:hAnsi="Times New Roman" w:cs="Times New Roman"/>
          <w:b/>
          <w:bCs/>
          <w:color w:val="244061" w:themeColor="accent1" w:themeShade="80"/>
          <w:sz w:val="26"/>
          <w:szCs w:val="26"/>
        </w:rPr>
      </w:pPr>
      <w:r>
        <w:rPr>
          <w:rFonts w:ascii="Times New Roman" w:hAnsi="Times New Roman" w:cs="Times New Roman"/>
          <w:color w:val="244061" w:themeColor="accent1" w:themeShade="80"/>
        </w:rPr>
        <w:br w:type="page"/>
      </w:r>
    </w:p>
    <w:p w:rsidR="00A06BBA" w:rsidRPr="00CD2249" w:rsidRDefault="00000000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CD2249">
        <w:rPr>
          <w:rFonts w:ascii="Times New Roman" w:hAnsi="Times New Roman" w:cs="Times New Roman"/>
          <w:color w:val="244061" w:themeColor="accent1" w:themeShade="80"/>
        </w:rPr>
        <w:lastRenderedPageBreak/>
        <w:t xml:space="preserve">II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დღე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–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პროფესიონალიზმი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color w:val="244061" w:themeColor="accent1" w:themeShade="80"/>
        </w:rPr>
        <w:t>სამედიცინო</w:t>
      </w:r>
      <w:proofErr w:type="spellEnd"/>
      <w:r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color w:val="244061" w:themeColor="accent1" w:themeShade="80"/>
        </w:rPr>
        <w:t>განათლებაში</w:t>
      </w:r>
      <w:r w:rsidRPr="00CD2249">
        <w:rPr>
          <w:rFonts w:ascii="Times New Roman" w:hAnsi="Times New Roman" w:cs="Times New Roman"/>
          <w:color w:val="244061" w:themeColor="accent1" w:themeShade="80"/>
        </w:rPr>
        <w:t xml:space="preserve"> (4 </w:t>
      </w:r>
      <w:r w:rsidRPr="00CD2249">
        <w:rPr>
          <w:rFonts w:ascii="Sylfaen" w:hAnsi="Sylfaen" w:cs="Sylfaen"/>
          <w:color w:val="244061" w:themeColor="accent1" w:themeShade="80"/>
        </w:rPr>
        <w:t>საათი</w:t>
      </w:r>
      <w:r w:rsidRPr="00CD2249">
        <w:rPr>
          <w:rFonts w:ascii="Times New Roman" w:hAnsi="Times New Roman" w:cs="Times New Roman"/>
          <w:color w:val="244061" w:themeColor="accent1" w:themeShade="80"/>
        </w:rPr>
        <w:t>)</w:t>
      </w:r>
    </w:p>
    <w:p w:rsidR="00A06BBA" w:rsidRPr="00CD2249" w:rsidRDefault="00CD2249">
      <w:pPr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Sylfaen" w:hAnsi="Sylfaen" w:cs="Sylfaen"/>
          <w:color w:val="244061" w:themeColor="accent1" w:themeShade="80"/>
          <w:lang w:val="ka-GE"/>
        </w:rPr>
        <w:t>ძირითადი აქცენტი</w:t>
      </w:r>
      <w:r w:rsidR="00000000" w:rsidRPr="00CD2249">
        <w:rPr>
          <w:rFonts w:ascii="Times New Roman" w:hAnsi="Times New Roman" w:cs="Times New Roman"/>
          <w:color w:val="244061" w:themeColor="accent1" w:themeShade="80"/>
        </w:rPr>
        <w:t xml:space="preserve">: </w:t>
      </w:r>
      <w:proofErr w:type="spellStart"/>
      <w:r w:rsidR="00000000" w:rsidRPr="00CD2249">
        <w:rPr>
          <w:rFonts w:ascii="Sylfaen" w:hAnsi="Sylfaen" w:cs="Sylfaen"/>
          <w:color w:val="244061" w:themeColor="accent1" w:themeShade="80"/>
        </w:rPr>
        <w:t>პროფესიონალიზმის</w:t>
      </w:r>
      <w:proofErr w:type="spellEnd"/>
      <w:r w:rsidR="00000000"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000000" w:rsidRPr="00CD2249">
        <w:rPr>
          <w:rFonts w:ascii="Sylfaen" w:hAnsi="Sylfaen" w:cs="Sylfaen"/>
          <w:color w:val="244061" w:themeColor="accent1" w:themeShade="80"/>
        </w:rPr>
        <w:t>მნიშვნელობა</w:t>
      </w:r>
      <w:proofErr w:type="spellEnd"/>
      <w:r w:rsidR="00000000" w:rsidRPr="00CD2249">
        <w:rPr>
          <w:rFonts w:ascii="Times New Roman" w:hAnsi="Times New Roman" w:cs="Times New Roman"/>
          <w:color w:val="244061" w:themeColor="accent1" w:themeShade="80"/>
        </w:rPr>
        <w:t xml:space="preserve">, </w:t>
      </w:r>
      <w:proofErr w:type="spellStart"/>
      <w:r w:rsidR="00000000" w:rsidRPr="00CD2249">
        <w:rPr>
          <w:rFonts w:ascii="Sylfaen" w:hAnsi="Sylfaen" w:cs="Sylfaen"/>
          <w:color w:val="244061" w:themeColor="accent1" w:themeShade="80"/>
        </w:rPr>
        <w:t>სწავლება</w:t>
      </w:r>
      <w:proofErr w:type="spellEnd"/>
      <w:r w:rsidR="00000000"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="00000000" w:rsidRPr="00CD2249">
        <w:rPr>
          <w:rFonts w:ascii="Sylfaen" w:hAnsi="Sylfaen" w:cs="Sylfaen"/>
          <w:color w:val="244061" w:themeColor="accent1" w:themeShade="80"/>
        </w:rPr>
        <w:t>და</w:t>
      </w:r>
      <w:r w:rsidR="00000000"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="00000000" w:rsidRPr="00CD2249">
        <w:rPr>
          <w:rFonts w:ascii="Sylfaen" w:hAnsi="Sylfaen" w:cs="Sylfaen"/>
          <w:color w:val="244061" w:themeColor="accent1" w:themeShade="80"/>
        </w:rPr>
        <w:t>შეფასება</w:t>
      </w:r>
      <w:r w:rsidR="00000000"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="00000000" w:rsidRPr="00CD2249">
        <w:rPr>
          <w:rFonts w:ascii="Sylfaen" w:hAnsi="Sylfaen" w:cs="Sylfaen"/>
          <w:color w:val="244061" w:themeColor="accent1" w:themeShade="80"/>
        </w:rPr>
        <w:t>სამედიცინო</w:t>
      </w:r>
      <w:r w:rsidR="00000000" w:rsidRPr="00CD2249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="00000000" w:rsidRPr="00CD2249">
        <w:rPr>
          <w:rFonts w:ascii="Sylfaen" w:hAnsi="Sylfaen" w:cs="Sylfaen"/>
          <w:color w:val="244061" w:themeColor="accent1" w:themeShade="80"/>
        </w:rPr>
        <w:t>განათლებაში</w:t>
      </w:r>
      <w:r w:rsidR="00000000" w:rsidRPr="00CD2249">
        <w:rPr>
          <w:rFonts w:ascii="Times New Roman" w:hAnsi="Times New Roman" w:cs="Times New Roman"/>
          <w:color w:val="244061" w:themeColor="accent1" w:themeShade="80"/>
        </w:rPr>
        <w:t>.</w:t>
      </w:r>
    </w:p>
    <w:p w:rsidR="00A06BBA" w:rsidRPr="00CD2249" w:rsidRDefault="00000000" w:rsidP="00CD2249">
      <w:pPr>
        <w:jc w:val="both"/>
        <w:rPr>
          <w:rFonts w:ascii="Times New Roman" w:hAnsi="Times New Roman" w:cs="Times New Roman"/>
          <w:b/>
          <w:bCs/>
          <w:color w:val="244061" w:themeColor="accent1" w:themeShade="80"/>
        </w:rPr>
      </w:pPr>
      <w:r w:rsidRPr="00CD2249">
        <w:rPr>
          <w:rFonts w:ascii="Sylfaen" w:hAnsi="Sylfaen" w:cs="Sylfaen"/>
          <w:b/>
          <w:bCs/>
          <w:color w:val="244061" w:themeColor="accent1" w:themeShade="80"/>
        </w:rPr>
        <w:t>მიზანი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: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მონაწილეებმა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გააცნობიერონ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პროფესიონალიზმის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როლი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როგორც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კლინიკური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პრაქტიკ</w:t>
      </w:r>
      <w:proofErr w:type="spellEnd"/>
      <w:r w:rsidR="00410D70" w:rsidRPr="00CD2249">
        <w:rPr>
          <w:rFonts w:ascii="Sylfaen" w:hAnsi="Sylfaen" w:cs="Sylfaen"/>
          <w:b/>
          <w:bCs/>
          <w:color w:val="244061" w:themeColor="accent1" w:themeShade="80"/>
          <w:lang w:val="ka-GE"/>
        </w:rPr>
        <w:t>აში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,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ისე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სწავლების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კულტურაში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;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შეძლონ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მისი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სწავლება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და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r w:rsidRPr="00CD2249">
        <w:rPr>
          <w:rFonts w:ascii="Sylfaen" w:hAnsi="Sylfaen" w:cs="Sylfaen"/>
          <w:b/>
          <w:bCs/>
          <w:color w:val="244061" w:themeColor="accent1" w:themeShade="80"/>
        </w:rPr>
        <w:t>ქცევის</w:t>
      </w:r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დონეზე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ინტეგრირება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სტუდენტებთან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  <w:proofErr w:type="spellStart"/>
      <w:r w:rsidRPr="00CD2249">
        <w:rPr>
          <w:rFonts w:ascii="Sylfaen" w:hAnsi="Sylfaen" w:cs="Sylfaen"/>
          <w:b/>
          <w:bCs/>
          <w:color w:val="244061" w:themeColor="accent1" w:themeShade="80"/>
        </w:rPr>
        <w:t>მუშაობისას</w:t>
      </w:r>
      <w:proofErr w:type="spellEnd"/>
      <w:r w:rsidRPr="00CD2249">
        <w:rPr>
          <w:rFonts w:ascii="Times New Roman" w:hAnsi="Times New Roman" w:cs="Times New Roman"/>
          <w:b/>
          <w:bCs/>
          <w:color w:val="244061" w:themeColor="accent1" w:themeShade="80"/>
        </w:rPr>
        <w:t>.</w:t>
      </w:r>
    </w:p>
    <w:p w:rsidR="00410D70" w:rsidRPr="00CD2249" w:rsidRDefault="00410D70">
      <w:pPr>
        <w:rPr>
          <w:rFonts w:ascii="Times New Roman" w:hAnsi="Times New Roman" w:cs="Times New Roman"/>
          <w:color w:val="244061" w:themeColor="accent1" w:themeShade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868"/>
        <w:gridCol w:w="2877"/>
      </w:tblGrid>
      <w:tr w:rsidR="00CD2249" w:rsidRPr="00CD2249" w:rsidTr="00CD2249">
        <w:tc>
          <w:tcPr>
            <w:tcW w:w="1885" w:type="dxa"/>
            <w:shd w:val="clear" w:color="auto" w:fill="B8CCE4" w:themeFill="accent1" w:themeFillTint="66"/>
          </w:tcPr>
          <w:p w:rsidR="00A06BBA" w:rsidRPr="00CD2249" w:rsidRDefault="00000000">
            <w:pPr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b/>
                <w:bCs/>
                <w:color w:val="244061" w:themeColor="accent1" w:themeShade="80"/>
              </w:rPr>
              <w:t>დრო</w:t>
            </w:r>
            <w:proofErr w:type="spellEnd"/>
          </w:p>
        </w:tc>
        <w:tc>
          <w:tcPr>
            <w:tcW w:w="3868" w:type="dxa"/>
            <w:shd w:val="clear" w:color="auto" w:fill="B8CCE4" w:themeFill="accent1" w:themeFillTint="66"/>
          </w:tcPr>
          <w:p w:rsidR="00A06BBA" w:rsidRPr="00CD2249" w:rsidRDefault="00000000">
            <w:pPr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b/>
                <w:bCs/>
                <w:color w:val="244061" w:themeColor="accent1" w:themeShade="80"/>
              </w:rPr>
              <w:t>თემატიკა</w:t>
            </w:r>
          </w:p>
        </w:tc>
        <w:tc>
          <w:tcPr>
            <w:tcW w:w="2877" w:type="dxa"/>
            <w:shd w:val="clear" w:color="auto" w:fill="B8CCE4" w:themeFill="accent1" w:themeFillTint="66"/>
          </w:tcPr>
          <w:p w:rsidR="00A06BBA" w:rsidRPr="00CD2249" w:rsidRDefault="00000000">
            <w:pPr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b/>
                <w:bCs/>
                <w:color w:val="244061" w:themeColor="accent1" w:themeShade="80"/>
              </w:rPr>
              <w:t>ფორმატი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10:00–10:20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შესავალი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–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რას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ნიშნავს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პროფესიონალიზმი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XXI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საუკუნის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ექიმისთვის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ინტერაქტიური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დისკუსია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10:20–10:50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პროფესიონალიზმის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10D70"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კომპონენტები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პრეზენტაცია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+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დისკუსია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10:50–11:30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პრაქტიკული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სესია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I –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შემთხვევის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ანალიზი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პროფესიონალიზმის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დარღვევის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რეალური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მაგალითები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მცირე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ჯგუფების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მუშაობა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11:30–11:45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შესვენება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—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11:45–12:30</w:t>
            </w:r>
          </w:p>
        </w:tc>
        <w:tc>
          <w:tcPr>
            <w:tcW w:w="3868" w:type="dxa"/>
          </w:tcPr>
          <w:p w:rsidR="00A06BBA" w:rsidRPr="00CD2249" w:rsidRDefault="00410D7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>,,</w:t>
            </w:r>
            <w:r w:rsidR="00000000" w:rsidRPr="00CD2249">
              <w:rPr>
                <w:rFonts w:ascii="Times New Roman" w:hAnsi="Times New Roman" w:cs="Times New Roman"/>
                <w:color w:val="244061" w:themeColor="accent1" w:themeShade="80"/>
              </w:rPr>
              <w:t>Hidden curriculum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>’’</w:t>
            </w:r>
            <w:r w:rsidR="00000000"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="00000000" w:rsidRPr="00CD2249">
              <w:rPr>
                <w:rFonts w:ascii="Sylfaen" w:hAnsi="Sylfaen" w:cs="Sylfaen"/>
                <w:color w:val="244061" w:themeColor="accent1" w:themeShade="80"/>
              </w:rPr>
              <w:t>და</w:t>
            </w:r>
            <w:proofErr w:type="spellEnd"/>
            <w:r w:rsidR="00000000"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="00000000" w:rsidRPr="00CD2249">
              <w:rPr>
                <w:rFonts w:ascii="Sylfaen" w:hAnsi="Sylfaen" w:cs="Sylfaen"/>
                <w:color w:val="244061" w:themeColor="accent1" w:themeShade="80"/>
              </w:rPr>
              <w:t>სამაგალითო</w:t>
            </w:r>
            <w:proofErr w:type="spellEnd"/>
            <w:r w:rsidR="00000000"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="00000000" w:rsidRPr="00CD2249">
              <w:rPr>
                <w:rFonts w:ascii="Sylfaen" w:hAnsi="Sylfaen" w:cs="Sylfaen"/>
                <w:color w:val="244061" w:themeColor="accent1" w:themeShade="80"/>
              </w:rPr>
              <w:t>ქცევის</w:t>
            </w:r>
            <w:proofErr w:type="spellEnd"/>
            <w:r w:rsidR="00000000"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="00000000" w:rsidRPr="00CD2249">
              <w:rPr>
                <w:rFonts w:ascii="Sylfaen" w:hAnsi="Sylfaen" w:cs="Sylfaen"/>
                <w:color w:val="244061" w:themeColor="accent1" w:themeShade="80"/>
              </w:rPr>
              <w:t>მნიშვნელობა</w:t>
            </w:r>
            <w:proofErr w:type="spellEnd"/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ინტერაქ</w:t>
            </w:r>
            <w:proofErr w:type="spellEnd"/>
            <w:r w:rsidR="00410D70"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ც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იუ</w:t>
            </w:r>
            <w:proofErr w:type="spellEnd"/>
            <w:r w:rsidR="00410D70"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ლ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დისკუსია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12:30–13:10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პრაქტიკული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სესია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II –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ეთიკური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დილემები</w:t>
            </w:r>
            <w:proofErr w:type="spellEnd"/>
          </w:p>
        </w:tc>
        <w:tc>
          <w:tcPr>
            <w:tcW w:w="2877" w:type="dxa"/>
          </w:tcPr>
          <w:p w:rsidR="00A06BBA" w:rsidRPr="00CD2249" w:rsidRDefault="00410D7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  <w:lang w:val="ka-GE"/>
              </w:rPr>
              <w:t>დისკუსია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  <w:lang w:val="ka-GE"/>
              </w:rPr>
              <w:t xml:space="preserve"> 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13:10–13:40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პროფესიონალიზმის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სწავლების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მეთოდები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შეფასება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ინტერაქტიური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განხილვა</w:t>
            </w:r>
          </w:p>
        </w:tc>
      </w:tr>
      <w:tr w:rsidR="00CD2249" w:rsidRPr="00CD2249" w:rsidTr="00CD2249">
        <w:tc>
          <w:tcPr>
            <w:tcW w:w="1885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>13:40–14:00</w:t>
            </w:r>
          </w:p>
        </w:tc>
        <w:tc>
          <w:tcPr>
            <w:tcW w:w="3868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D2249">
              <w:rPr>
                <w:rFonts w:ascii="Sylfaen" w:hAnsi="Sylfaen" w:cs="Sylfaen"/>
                <w:color w:val="244061" w:themeColor="accent1" w:themeShade="80"/>
              </w:rPr>
              <w:t>შეჯამება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,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ინდივიდუალური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რეფლექსია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და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საერთო</w:t>
            </w:r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CD2249">
              <w:rPr>
                <w:rFonts w:ascii="Sylfaen" w:hAnsi="Sylfaen" w:cs="Sylfaen"/>
                <w:color w:val="244061" w:themeColor="accent1" w:themeShade="80"/>
              </w:rPr>
              <w:t>რეკომენდაციები</w:t>
            </w:r>
          </w:p>
        </w:tc>
        <w:tc>
          <w:tcPr>
            <w:tcW w:w="2877" w:type="dxa"/>
          </w:tcPr>
          <w:p w:rsidR="00A06BBA" w:rsidRPr="00CD2249" w:rsidRDefault="000000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საერთო</w:t>
            </w:r>
            <w:proofErr w:type="spellEnd"/>
            <w:r w:rsidRPr="00CD2249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proofErr w:type="spellStart"/>
            <w:r w:rsidRPr="00CD2249">
              <w:rPr>
                <w:rFonts w:ascii="Sylfaen" w:hAnsi="Sylfaen" w:cs="Sylfaen"/>
                <w:color w:val="244061" w:themeColor="accent1" w:themeShade="80"/>
              </w:rPr>
              <w:t>დისკუსია</w:t>
            </w:r>
            <w:proofErr w:type="spellEnd"/>
          </w:p>
        </w:tc>
      </w:tr>
    </w:tbl>
    <w:p w:rsidR="00A06BBA" w:rsidRPr="00CD2249" w:rsidRDefault="00A06BBA" w:rsidP="00410D70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244061" w:themeColor="accent1" w:themeShade="80"/>
        </w:rPr>
      </w:pPr>
    </w:p>
    <w:sectPr w:rsidR="00A06BBA" w:rsidRPr="00CD2249" w:rsidSect="00CD2249">
      <w:pgSz w:w="12240" w:h="15840"/>
      <w:pgMar w:top="1440" w:right="1800" w:bottom="47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393115">
    <w:abstractNumId w:val="8"/>
  </w:num>
  <w:num w:numId="2" w16cid:durableId="1003819385">
    <w:abstractNumId w:val="6"/>
  </w:num>
  <w:num w:numId="3" w16cid:durableId="1226724360">
    <w:abstractNumId w:val="5"/>
  </w:num>
  <w:num w:numId="4" w16cid:durableId="2117869814">
    <w:abstractNumId w:val="4"/>
  </w:num>
  <w:num w:numId="5" w16cid:durableId="1724409447">
    <w:abstractNumId w:val="7"/>
  </w:num>
  <w:num w:numId="6" w16cid:durableId="1834249774">
    <w:abstractNumId w:val="3"/>
  </w:num>
  <w:num w:numId="7" w16cid:durableId="1004429976">
    <w:abstractNumId w:val="2"/>
  </w:num>
  <w:num w:numId="8" w16cid:durableId="89006356">
    <w:abstractNumId w:val="1"/>
  </w:num>
  <w:num w:numId="9" w16cid:durableId="55747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0D70"/>
    <w:rsid w:val="00A06BBA"/>
    <w:rsid w:val="00AA1D8D"/>
    <w:rsid w:val="00B47730"/>
    <w:rsid w:val="00CB0664"/>
    <w:rsid w:val="00CD22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45862"/>
  <w14:defaultImageDpi w14:val="300"/>
  <w15:docId w15:val="{6040FC6C-1703-1443-B535-6D2F13B2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Eka Ekaladze</cp:lastModifiedBy>
  <cp:revision>3</cp:revision>
  <dcterms:created xsi:type="dcterms:W3CDTF">2025-11-09T17:19:00Z</dcterms:created>
  <dcterms:modified xsi:type="dcterms:W3CDTF">2025-11-09T17:24:00Z</dcterms:modified>
  <cp:category/>
</cp:coreProperties>
</file>